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71B" w:rsidRPr="00B2271B" w:rsidRDefault="00126A08" w:rsidP="00B227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REGIONALGESETZ DES GEBIETS NOWGOROD</w:t>
      </w:r>
    </w:p>
    <w:p w:rsidR="00B2271B" w:rsidRPr="00B2271B" w:rsidRDefault="00B2271B" w:rsidP="00B227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vom 31. März 2009 Nr. 487-ОЗ</w:t>
      </w:r>
    </w:p>
    <w:p w:rsidR="00B2271B" w:rsidRDefault="00B2271B" w:rsidP="00B227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2271B" w:rsidRPr="00B2271B" w:rsidRDefault="00126A08" w:rsidP="00B227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STEUERSATZ FÜR DIE STEUER, DIE IM RAHMEN</w:t>
      </w:r>
    </w:p>
    <w:p w:rsidR="00B2271B" w:rsidRDefault="00126A08" w:rsidP="00B227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DES VEREINFACHTEN BESTEUERUNGSSYSTEMS ERHOBEN WIRD</w:t>
      </w:r>
    </w:p>
    <w:p w:rsidR="00B2271B" w:rsidRPr="00B2271B" w:rsidRDefault="00B2271B" w:rsidP="00B227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6A08" w:rsidRDefault="00126A08" w:rsidP="00B22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bidi="de-DE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In Kraft gesetzt</w:t>
      </w:r>
    </w:p>
    <w:p w:rsidR="00126A08" w:rsidRDefault="00126A08" w:rsidP="00B22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bidi="de-DE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durch Beschluss</w:t>
      </w:r>
    </w:p>
    <w:p w:rsidR="00126A08" w:rsidRDefault="00B2271B" w:rsidP="00B22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bidi="de-DE"/>
        </w:rPr>
      </w:pPr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des Gebietsparlame</w:t>
      </w:r>
      <w:r w:rsidR="00126A08">
        <w:rPr>
          <w:rFonts w:ascii="Times New Roman" w:eastAsia="Times New Roman" w:hAnsi="Times New Roman" w:cs="Times New Roman"/>
          <w:sz w:val="26"/>
          <w:szCs w:val="26"/>
          <w:lang w:bidi="de-DE"/>
        </w:rPr>
        <w:t>nts (Duma) des Gebiets Nowgorod</w:t>
      </w:r>
    </w:p>
    <w:p w:rsidR="00B2271B" w:rsidRDefault="00B2271B" w:rsidP="00B2271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vom 25.03.2009 Nr. 978-ОД</w:t>
      </w:r>
    </w:p>
    <w:p w:rsidR="00B2271B" w:rsidRPr="00B2271B" w:rsidRDefault="00B2271B" w:rsidP="00B2271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2271B" w:rsidRPr="00B2271B" w:rsidRDefault="00B2271B" w:rsidP="00B22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Das vorliegende Gesetz wurde gemäß Ar</w:t>
      </w:r>
      <w:r w:rsidR="00932911">
        <w:rPr>
          <w:rFonts w:ascii="Times New Roman" w:eastAsia="Times New Roman" w:hAnsi="Times New Roman" w:cs="Times New Roman"/>
          <w:sz w:val="26"/>
          <w:szCs w:val="26"/>
          <w:lang w:bidi="de-DE"/>
        </w:rPr>
        <w:t>t. 346.20 Steuergesetzbuch der R</w:t>
      </w:r>
      <w:bookmarkStart w:id="0" w:name="_GoBack"/>
      <w:bookmarkEnd w:id="0"/>
      <w:r w:rsidRPr="00B2271B">
        <w:rPr>
          <w:rFonts w:ascii="Times New Roman" w:eastAsia="Times New Roman" w:hAnsi="Times New Roman" w:cs="Times New Roman"/>
          <w:sz w:val="26"/>
          <w:szCs w:val="26"/>
          <w:lang w:bidi="de-DE"/>
        </w:rPr>
        <w:t>ussischen Föderation erarbeitet und legt den Steuersatz für die Steuer, die im Rahmen des vereinfachten Besteuerungssystems erhoben wird, für einzelne Kategorien der Steuerzahler fest.</w:t>
      </w:r>
    </w:p>
    <w:sectPr w:rsidR="00B2271B" w:rsidRPr="00B2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1B"/>
    <w:rsid w:val="00126A08"/>
    <w:rsid w:val="00463B5C"/>
    <w:rsid w:val="00932911"/>
    <w:rsid w:val="00B2271B"/>
    <w:rsid w:val="00B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EBDB"/>
  <w15:docId w15:val="{322E048E-736D-42D1-8E22-9BC341E4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2018-11-13T14:09:00Z</dcterms:created>
  <dcterms:modified xsi:type="dcterms:W3CDTF">2018-12-13T13:08:00Z</dcterms:modified>
</cp:coreProperties>
</file>